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32EC3" w14:textId="77777777" w:rsidR="003B1A21" w:rsidRPr="003B1A21" w:rsidRDefault="003B1A21" w:rsidP="003B1A21">
      <w:pPr>
        <w:pStyle w:val="EinfAbs"/>
        <w:spacing w:after="113"/>
        <w:rPr>
          <w:rFonts w:ascii="RotisSansSerif" w:hAnsi="RotisSansSerif" w:cs="RotisSansSerif"/>
          <w:b/>
          <w:bCs/>
        </w:rPr>
      </w:pPr>
      <w:bookmarkStart w:id="0" w:name="_GoBack"/>
      <w:bookmarkEnd w:id="0"/>
      <w:r w:rsidRPr="003B1A21">
        <w:rPr>
          <w:rFonts w:ascii="RotisSansSerif" w:hAnsi="RotisSansSerif" w:cs="RotisSansSerif"/>
          <w:b/>
          <w:bCs/>
        </w:rPr>
        <w:t>„Aktion 1+1“ Kampagne 2023</w:t>
      </w:r>
    </w:p>
    <w:p w14:paraId="7B5CE5EA" w14:textId="77777777" w:rsidR="003B1A21" w:rsidRDefault="003B1A21" w:rsidP="003B1A21">
      <w:pPr>
        <w:pStyle w:val="EinfAbs"/>
        <w:spacing w:after="113"/>
        <w:rPr>
          <w:rFonts w:ascii="RotisSansSerif" w:hAnsi="RotisSansSerif" w:cs="RotisSansSerif"/>
          <w:sz w:val="20"/>
          <w:szCs w:val="20"/>
        </w:rPr>
      </w:pPr>
    </w:p>
    <w:p w14:paraId="35DDCA83" w14:textId="6EE5A7A2" w:rsidR="003B1A21" w:rsidRDefault="003B1A21" w:rsidP="003B1A21">
      <w:pPr>
        <w:pStyle w:val="EinfAbs"/>
        <w:spacing w:after="113"/>
        <w:rPr>
          <w:rFonts w:ascii="RotisSansSerif" w:hAnsi="RotisSansSerif" w:cs="RotisSansSerif"/>
          <w:sz w:val="20"/>
          <w:szCs w:val="20"/>
        </w:rPr>
      </w:pPr>
      <w:r>
        <w:rPr>
          <w:rFonts w:ascii="RotisSansSerif" w:hAnsi="RotisSansSerif" w:cs="RotisSansSerif"/>
          <w:sz w:val="20"/>
          <w:szCs w:val="20"/>
        </w:rPr>
        <w:t xml:space="preserve"> „Wieder neu anfangen können“ - </w:t>
      </w:r>
      <w:r>
        <w:rPr>
          <w:rFonts w:ascii="RotisSansSerif-Italic" w:hAnsi="RotisSansSerif-Italic" w:cs="RotisSansSerif-Italic"/>
          <w:i/>
          <w:iCs/>
          <w:sz w:val="20"/>
          <w:szCs w:val="20"/>
        </w:rPr>
        <w:t>ist doch kein Problem</w:t>
      </w:r>
      <w:r>
        <w:rPr>
          <w:rFonts w:ascii="RotisSansSerif" w:hAnsi="RotisSansSerif" w:cs="RotisSansSerif"/>
          <w:sz w:val="20"/>
          <w:szCs w:val="20"/>
        </w:rPr>
        <w:t xml:space="preserve"> werden vielleicht einige jetzt denken. Überall werden Arbeitskräfte gesucht, in allen Branchen – Fachkräfte im Handwerk, Mitarbeitende in der Gastronomie oder Menschen, die am Bau zupacken. Da dürfte doch ein Neuanfang leicht zu machen sein. </w:t>
      </w:r>
    </w:p>
    <w:p w14:paraId="18AEC77A" w14:textId="77777777" w:rsidR="003B1A21" w:rsidRDefault="003B1A21" w:rsidP="003B1A21">
      <w:pPr>
        <w:pStyle w:val="EinfAbs"/>
        <w:rPr>
          <w:rFonts w:ascii="RotisSansSerif" w:hAnsi="RotisSansSerif" w:cs="RotisSansSerif"/>
          <w:sz w:val="20"/>
          <w:szCs w:val="20"/>
        </w:rPr>
      </w:pPr>
      <w:r>
        <w:rPr>
          <w:rFonts w:ascii="RotisSansSerif" w:hAnsi="RotisSansSerif" w:cs="RotisSansSerif"/>
          <w:sz w:val="20"/>
          <w:szCs w:val="20"/>
        </w:rPr>
        <w:t>Doch so einfach ist das nicht für alle. Das Leben schlägt manchmal Haken, so dass ein Neuanfang aus eigener Kraft nicht möglich ist. Krankheit, Schicksalsschläge oder auch nur das Alter hindern Menschen daran, nach dem Verlust ihres Arbeitsplatzes „trotzdem“ zu sagen und wieder durchzustarten.</w:t>
      </w:r>
    </w:p>
    <w:p w14:paraId="04275C87" w14:textId="77777777" w:rsidR="003B1A21" w:rsidRDefault="003B1A21" w:rsidP="003B1A21">
      <w:pPr>
        <w:pStyle w:val="EinfAbs"/>
        <w:spacing w:after="113"/>
        <w:rPr>
          <w:rFonts w:ascii="RotisSansSerif" w:hAnsi="RotisSansSerif" w:cs="RotisSansSerif"/>
          <w:sz w:val="20"/>
          <w:szCs w:val="20"/>
        </w:rPr>
      </w:pPr>
      <w:r>
        <w:rPr>
          <w:rFonts w:ascii="RotisSansSerif" w:hAnsi="RotisSansSerif" w:cs="RotisSansSerif"/>
          <w:sz w:val="20"/>
          <w:szCs w:val="20"/>
        </w:rPr>
        <w:t>Auch Jugendliche können mitunter nicht in regulären Ausbildungen ankommen, weil sie in ihren instabilen Elternhäusern keine Unterstützung erfahren, psychisch krank sind oder schon eine Fluchtvergangenheit bewältigen müssen.</w:t>
      </w:r>
    </w:p>
    <w:p w14:paraId="75156C46" w14:textId="77777777" w:rsidR="003B1A21" w:rsidRDefault="003B1A21" w:rsidP="003B1A21">
      <w:pPr>
        <w:pStyle w:val="EinfAbs"/>
        <w:spacing w:after="113"/>
        <w:rPr>
          <w:rFonts w:ascii="RotisSansSerif" w:hAnsi="RotisSansSerif" w:cs="RotisSansSerif"/>
          <w:sz w:val="20"/>
          <w:szCs w:val="20"/>
        </w:rPr>
      </w:pPr>
      <w:r>
        <w:rPr>
          <w:rFonts w:ascii="RotisSansSerif" w:hAnsi="RotisSansSerif" w:cs="RotisSansSerif"/>
          <w:spacing w:val="-4"/>
          <w:sz w:val="20"/>
          <w:szCs w:val="20"/>
        </w:rPr>
        <w:t>Der oft gehörte Satz „wer will, der kann auch ...“</w:t>
      </w:r>
      <w:r>
        <w:rPr>
          <w:rFonts w:ascii="RotisSansSerif" w:hAnsi="RotisSansSerif" w:cs="RotisSansSerif"/>
          <w:sz w:val="20"/>
          <w:szCs w:val="20"/>
        </w:rPr>
        <w:t xml:space="preserve"> ist bei genauer Betrachtung ungerecht. Es gibt einen nicht kleinen Kreis von Menschen - alt und jung, die ohne Hilfe nicht „wieder neu anfangen können“. Sie brauchen jemanden, der ihnen einen Neuanfang zutraut und eine Perspektive gibt.</w:t>
      </w:r>
    </w:p>
    <w:p w14:paraId="51E7B356" w14:textId="77777777" w:rsidR="003B1A21" w:rsidRDefault="003B1A21" w:rsidP="003B1A21">
      <w:pPr>
        <w:pStyle w:val="EinfAbs"/>
        <w:spacing w:after="113"/>
        <w:rPr>
          <w:rFonts w:ascii="RotisSansSerif" w:hAnsi="RotisSansSerif" w:cs="RotisSansSerif"/>
          <w:sz w:val="20"/>
          <w:szCs w:val="20"/>
        </w:rPr>
      </w:pPr>
      <w:r>
        <w:rPr>
          <w:rFonts w:ascii="RotisSansSerif" w:hAnsi="RotisSansSerif" w:cs="RotisSansSerif"/>
          <w:spacing w:val="-2"/>
          <w:sz w:val="20"/>
          <w:szCs w:val="20"/>
        </w:rPr>
        <w:t>Die „Aktion 1+1“ ist so eine Perspektivengeberin,</w:t>
      </w:r>
      <w:r>
        <w:rPr>
          <w:rFonts w:ascii="RotisSansSerif" w:hAnsi="RotisSansSerif" w:cs="RotisSansSerif"/>
          <w:sz w:val="20"/>
          <w:szCs w:val="20"/>
        </w:rPr>
        <w:t xml:space="preserve"> die Menschen zusagt, „du kannst Neues wagen und neu starten. Wir helfen dir dabei.“</w:t>
      </w:r>
    </w:p>
    <w:p w14:paraId="40D7D876" w14:textId="77777777" w:rsidR="003B1A21" w:rsidRDefault="003B1A21" w:rsidP="003B1A21">
      <w:pPr>
        <w:pStyle w:val="EinfAbs"/>
        <w:spacing w:after="113"/>
        <w:rPr>
          <w:rFonts w:ascii="RotisSansSerif" w:hAnsi="RotisSansSerif" w:cs="RotisSansSerif"/>
          <w:spacing w:val="-2"/>
          <w:sz w:val="20"/>
          <w:szCs w:val="20"/>
        </w:rPr>
      </w:pPr>
      <w:r>
        <w:rPr>
          <w:rFonts w:ascii="RotisSansSerif" w:hAnsi="RotisSansSerif" w:cs="RotisSansSerif"/>
          <w:spacing w:val="-2"/>
          <w:sz w:val="20"/>
          <w:szCs w:val="20"/>
        </w:rPr>
        <w:t xml:space="preserve">So konnte die „Aktion 1+1“ im vergangenen Jahr 250 Arbeitsplätze schaffen und über 70 Jugendliche bei ihrem Ausbildungsplatz unterstützen. Hinzu kamen noch über 300 Arbeitsgelegenheiten (sog. Ein-Euro-Jobber). </w:t>
      </w:r>
    </w:p>
    <w:p w14:paraId="33980820" w14:textId="77777777" w:rsidR="003B1A21" w:rsidRDefault="003B1A21" w:rsidP="003B1A21">
      <w:pPr>
        <w:pStyle w:val="EinfAbs"/>
        <w:spacing w:after="113"/>
        <w:rPr>
          <w:rFonts w:ascii="RotisSansSerif" w:hAnsi="RotisSansSerif" w:cs="RotisSansSerif"/>
          <w:sz w:val="20"/>
          <w:szCs w:val="20"/>
        </w:rPr>
      </w:pPr>
      <w:r>
        <w:rPr>
          <w:rFonts w:ascii="RotisSansSerif" w:hAnsi="RotisSansSerif" w:cs="RotisSansSerif"/>
          <w:sz w:val="20"/>
          <w:szCs w:val="20"/>
        </w:rPr>
        <w:t>Ohne die vielen Spenden und ohne die Verdoppelung der Landeskirche würden diese Menschen nicht die Hoffnung bekommen wieder neu anzufangen.</w:t>
      </w:r>
    </w:p>
    <w:p w14:paraId="6A7C849F" w14:textId="77777777" w:rsidR="003B1A21" w:rsidRDefault="003B1A21" w:rsidP="003B1A21">
      <w:pPr>
        <w:pStyle w:val="EinfAbs"/>
        <w:rPr>
          <w:rFonts w:ascii="RotisSansSerif" w:hAnsi="RotisSansSerif" w:cs="RotisSansSerif"/>
          <w:sz w:val="20"/>
          <w:szCs w:val="20"/>
        </w:rPr>
      </w:pPr>
      <w:r>
        <w:rPr>
          <w:rFonts w:ascii="RotisSansSerif" w:hAnsi="RotisSansSerif" w:cs="RotisSansSerif"/>
          <w:sz w:val="20"/>
          <w:szCs w:val="20"/>
        </w:rPr>
        <w:t>Die „Aktion 1+1“ eröffnet Chancen für Menschen und bietet eine Perspektive aus ihrer derzeitigen Situation abzubiegen.</w:t>
      </w:r>
    </w:p>
    <w:p w14:paraId="45F8AF2A" w14:textId="77777777" w:rsidR="003B1A21" w:rsidRDefault="003B1A21" w:rsidP="003B1A21">
      <w:pPr>
        <w:pStyle w:val="EinfAbs"/>
        <w:rPr>
          <w:rFonts w:ascii="RotisSansSerif" w:hAnsi="RotisSansSerif" w:cs="RotisSansSerif"/>
          <w:sz w:val="20"/>
          <w:szCs w:val="20"/>
        </w:rPr>
      </w:pPr>
    </w:p>
    <w:p w14:paraId="7064AB35" w14:textId="77777777" w:rsidR="003B1A21" w:rsidRDefault="003B1A21" w:rsidP="003B1A21">
      <w:pPr>
        <w:pStyle w:val="EinfAbs"/>
        <w:spacing w:before="113"/>
        <w:rPr>
          <w:rFonts w:ascii="RotisSansSerif-Bold" w:hAnsi="RotisSansSerif-Bold" w:cs="RotisSansSerif-Bold"/>
          <w:b/>
          <w:bCs/>
          <w:color w:val="0075BD"/>
          <w:sz w:val="20"/>
          <w:szCs w:val="20"/>
        </w:rPr>
      </w:pPr>
      <w:r>
        <w:rPr>
          <w:rFonts w:ascii="RotisSansSerif-Bold" w:hAnsi="RotisSansSerif-Bold" w:cs="RotisSansSerif-Bold"/>
          <w:b/>
          <w:bCs/>
          <w:color w:val="0075BD"/>
          <w:sz w:val="20"/>
          <w:szCs w:val="20"/>
        </w:rPr>
        <w:t xml:space="preserve">Helfen Sie mit und setzen Sie bitte ein </w:t>
      </w:r>
    </w:p>
    <w:p w14:paraId="6108FEFF" w14:textId="77777777" w:rsidR="003B1A21" w:rsidRDefault="003B1A21" w:rsidP="003B1A21">
      <w:pPr>
        <w:pStyle w:val="EinfAbs"/>
        <w:rPr>
          <w:rFonts w:ascii="RotisSansSerif" w:hAnsi="RotisSansSerif" w:cs="RotisSansSerif"/>
          <w:sz w:val="20"/>
          <w:szCs w:val="20"/>
        </w:rPr>
      </w:pPr>
      <w:r>
        <w:rPr>
          <w:rFonts w:ascii="RotisSansSerif-Bold" w:hAnsi="RotisSansSerif-Bold" w:cs="RotisSansSerif-Bold"/>
          <w:b/>
          <w:bCs/>
          <w:color w:val="0075BD"/>
          <w:sz w:val="20"/>
          <w:szCs w:val="20"/>
        </w:rPr>
        <w:t>Zeichen mit Ihrer Spende!</w:t>
      </w:r>
    </w:p>
    <w:p w14:paraId="312B6876" w14:textId="77777777" w:rsidR="003B1A21" w:rsidRDefault="003B1A21" w:rsidP="003B1A21">
      <w:pPr>
        <w:pStyle w:val="EinfAbs"/>
        <w:rPr>
          <w:rFonts w:ascii="RotisSemiSans" w:hAnsi="RotisSemiSans" w:cs="RotisSemiSans"/>
          <w:sz w:val="20"/>
          <w:szCs w:val="20"/>
        </w:rPr>
      </w:pPr>
    </w:p>
    <w:p w14:paraId="695338F4" w14:textId="77777777" w:rsidR="003B1A21" w:rsidRDefault="003B1A21" w:rsidP="003B1A21">
      <w:pPr>
        <w:pStyle w:val="KeinAbsatzformat"/>
        <w:rPr>
          <w:rFonts w:ascii="RotisSemiSans" w:hAnsi="RotisSemiSans" w:cs="RotisSemiSans"/>
          <w:sz w:val="20"/>
          <w:szCs w:val="20"/>
        </w:rPr>
      </w:pPr>
      <w:r>
        <w:rPr>
          <w:rFonts w:ascii="RotisSemiSans" w:hAnsi="RotisSemiSans" w:cs="RotisSemiSans"/>
          <w:sz w:val="20"/>
          <w:szCs w:val="20"/>
        </w:rPr>
        <w:t xml:space="preserve">Die Evang.-Luth. Kirche in Bayern wird ihr </w:t>
      </w:r>
    </w:p>
    <w:p w14:paraId="38BCCA6C" w14:textId="77777777" w:rsidR="003B1A21" w:rsidRDefault="003B1A21" w:rsidP="003B1A21">
      <w:pPr>
        <w:pStyle w:val="KeinAbsatzformat"/>
        <w:rPr>
          <w:rFonts w:ascii="RotisSemiSans" w:hAnsi="RotisSemiSans" w:cs="RotisSemiSans"/>
          <w:color w:val="0075BD"/>
          <w:sz w:val="20"/>
          <w:szCs w:val="20"/>
        </w:rPr>
      </w:pPr>
      <w:r>
        <w:rPr>
          <w:rFonts w:ascii="RotisSemiSans" w:hAnsi="RotisSemiSans" w:cs="RotisSemiSans"/>
          <w:sz w:val="20"/>
          <w:szCs w:val="20"/>
        </w:rPr>
        <w:t xml:space="preserve">Engagement für arbeitslose Menschen fortsetzen und die Spenden weiterhin verdoppeln. </w:t>
      </w:r>
      <w:r>
        <w:rPr>
          <w:rFonts w:ascii="RotisSemiSans" w:hAnsi="RotisSemiSans" w:cs="RotisSemiSans"/>
          <w:color w:val="0075BD"/>
          <w:sz w:val="20"/>
          <w:szCs w:val="20"/>
        </w:rPr>
        <w:t>Ihre Spende hilft!</w:t>
      </w:r>
    </w:p>
    <w:p w14:paraId="3DAE6CA6" w14:textId="77777777" w:rsidR="003B1A21" w:rsidRDefault="003B1A21" w:rsidP="003B1A21">
      <w:pPr>
        <w:pStyle w:val="KeinAbsatzformat"/>
        <w:rPr>
          <w:rFonts w:ascii="RotisSemiSans" w:hAnsi="RotisSemiSans" w:cs="RotisSemiSans"/>
          <w:sz w:val="20"/>
          <w:szCs w:val="20"/>
        </w:rPr>
      </w:pPr>
    </w:p>
    <w:p w14:paraId="678AE6DB" w14:textId="77777777" w:rsidR="003B1A21" w:rsidRDefault="003B1A21" w:rsidP="003B1A21">
      <w:pPr>
        <w:pStyle w:val="EinfAbs"/>
        <w:rPr>
          <w:rFonts w:ascii="RotisSansSerif" w:hAnsi="RotisSansSerif" w:cs="RotisSansSerif"/>
          <w:sz w:val="20"/>
          <w:szCs w:val="20"/>
        </w:rPr>
      </w:pPr>
      <w:r>
        <w:rPr>
          <w:rFonts w:ascii="RotisSansSerif-Bold" w:hAnsi="RotisSansSerif-Bold" w:cs="RotisSansSerif-Bold"/>
          <w:b/>
          <w:bCs/>
          <w:color w:val="0075BD"/>
          <w:sz w:val="20"/>
          <w:szCs w:val="20"/>
        </w:rPr>
        <w:t>Spendenkonto</w:t>
      </w:r>
    </w:p>
    <w:p w14:paraId="56C7557F" w14:textId="77777777" w:rsidR="003B1A21" w:rsidRDefault="003B1A21" w:rsidP="003B1A21">
      <w:pPr>
        <w:pStyle w:val="EinfAbs"/>
        <w:rPr>
          <w:rFonts w:ascii="RotisSansSerif" w:hAnsi="RotisSansSerif" w:cs="RotisSansSerif"/>
          <w:sz w:val="20"/>
          <w:szCs w:val="20"/>
        </w:rPr>
      </w:pPr>
      <w:r>
        <w:rPr>
          <w:rFonts w:ascii="RotisSansSerif" w:hAnsi="RotisSansSerif" w:cs="RotisSansSerif"/>
          <w:sz w:val="20"/>
          <w:szCs w:val="20"/>
        </w:rPr>
        <w:t>Evangelische Bank eG Kassel</w:t>
      </w:r>
    </w:p>
    <w:p w14:paraId="3827BF3B" w14:textId="77777777" w:rsidR="003B1A21" w:rsidRDefault="003B1A21" w:rsidP="003B1A21">
      <w:pPr>
        <w:pStyle w:val="EinfAbs"/>
        <w:rPr>
          <w:rFonts w:ascii="RotisSansSerif" w:hAnsi="RotisSansSerif" w:cs="RotisSansSerif"/>
          <w:sz w:val="20"/>
          <w:szCs w:val="20"/>
        </w:rPr>
      </w:pPr>
      <w:r>
        <w:rPr>
          <w:rFonts w:ascii="RotisSansSerif" w:hAnsi="RotisSansSerif" w:cs="RotisSansSerif"/>
          <w:sz w:val="20"/>
          <w:szCs w:val="20"/>
        </w:rPr>
        <w:t>IBAN: DE79 5206 0410 0101 0101 15</w:t>
      </w:r>
    </w:p>
    <w:p w14:paraId="67E008F5" w14:textId="77777777" w:rsidR="003B1A21" w:rsidRDefault="003B1A21" w:rsidP="003B1A21">
      <w:pPr>
        <w:pStyle w:val="EinfAbs"/>
        <w:rPr>
          <w:rFonts w:ascii="RotisSansSerif" w:hAnsi="RotisSansSerif" w:cs="RotisSansSerif"/>
          <w:sz w:val="20"/>
          <w:szCs w:val="20"/>
        </w:rPr>
      </w:pPr>
      <w:r>
        <w:rPr>
          <w:rFonts w:ascii="RotisSansSerif" w:hAnsi="RotisSansSerif" w:cs="RotisSansSerif"/>
          <w:sz w:val="20"/>
          <w:szCs w:val="20"/>
        </w:rPr>
        <w:t>BIC: GENODEF1EK1</w:t>
      </w:r>
    </w:p>
    <w:p w14:paraId="18C486A2" w14:textId="77777777" w:rsidR="003B1A21" w:rsidRDefault="003B1A21" w:rsidP="003B1A21">
      <w:pPr>
        <w:pStyle w:val="EinfAbs"/>
        <w:spacing w:before="170" w:after="170"/>
        <w:rPr>
          <w:rFonts w:ascii="RotisSansSerif" w:hAnsi="RotisSansSerif" w:cs="RotisSansSerif"/>
          <w:sz w:val="20"/>
          <w:szCs w:val="20"/>
        </w:rPr>
      </w:pPr>
      <w:r>
        <w:rPr>
          <w:rFonts w:ascii="RotisSansSerif" w:hAnsi="RotisSansSerif" w:cs="RotisSansSerif"/>
          <w:sz w:val="20"/>
          <w:szCs w:val="20"/>
        </w:rPr>
        <w:t>Auch Ihr Pfarramt leitet Ihre Spende weiter!</w:t>
      </w:r>
    </w:p>
    <w:p w14:paraId="466DB058" w14:textId="77777777" w:rsidR="003B1A21" w:rsidRDefault="003B1A21" w:rsidP="003B1A21">
      <w:pPr>
        <w:pStyle w:val="KeinAbsatzformat"/>
        <w:spacing w:before="28"/>
        <w:rPr>
          <w:rFonts w:ascii="RotisSansSerif" w:hAnsi="RotisSansSerif" w:cs="RotisSansSerif"/>
          <w:spacing w:val="-4"/>
          <w:sz w:val="20"/>
          <w:szCs w:val="20"/>
        </w:rPr>
      </w:pPr>
      <w:r>
        <w:rPr>
          <w:rFonts w:ascii="RotisSansSerif" w:hAnsi="RotisSansSerif" w:cs="RotisSansSerif"/>
          <w:color w:val="0075BD"/>
          <w:spacing w:val="-4"/>
          <w:sz w:val="20"/>
          <w:szCs w:val="20"/>
        </w:rPr>
        <w:t>www.1plus1.kda-bayern.de</w:t>
      </w:r>
    </w:p>
    <w:p w14:paraId="79130259" w14:textId="77777777" w:rsidR="003B1A21" w:rsidRDefault="003B1A21" w:rsidP="003B1A21">
      <w:pPr>
        <w:pStyle w:val="KeinAbsatzformat"/>
        <w:rPr>
          <w:rFonts w:ascii="RotisSansSerif" w:hAnsi="RotisSansSerif" w:cs="RotisSansSerif"/>
          <w:spacing w:val="-4"/>
          <w:sz w:val="20"/>
          <w:szCs w:val="20"/>
        </w:rPr>
      </w:pPr>
      <w:r>
        <w:rPr>
          <w:rFonts w:ascii="RotisSansSerif" w:hAnsi="RotisSansSerif" w:cs="RotisSansSerif"/>
          <w:spacing w:val="-4"/>
          <w:sz w:val="20"/>
          <w:szCs w:val="20"/>
        </w:rPr>
        <w:t>Hier können Sie online spenden.</w:t>
      </w:r>
    </w:p>
    <w:p w14:paraId="694DFD20" w14:textId="77777777" w:rsidR="003B1A21" w:rsidRDefault="003B1A21" w:rsidP="003B1A21">
      <w:pPr>
        <w:pStyle w:val="KeinAbsatzformat"/>
        <w:spacing w:before="28"/>
        <w:rPr>
          <w:rFonts w:ascii="RotisSansSerif" w:hAnsi="RotisSansSerif" w:cs="RotisSansSerif"/>
          <w:spacing w:val="-4"/>
          <w:sz w:val="20"/>
          <w:szCs w:val="20"/>
        </w:rPr>
      </w:pPr>
    </w:p>
    <w:p w14:paraId="6FF4AAEF" w14:textId="77777777" w:rsidR="003B1A21" w:rsidRDefault="003B1A21" w:rsidP="003B1A21">
      <w:pPr>
        <w:pStyle w:val="EinfAbs"/>
        <w:rPr>
          <w:rFonts w:ascii="RotisSansSerif" w:hAnsi="RotisSansSerif" w:cs="RotisSansSerif"/>
          <w:spacing w:val="-4"/>
          <w:sz w:val="20"/>
          <w:szCs w:val="20"/>
        </w:rPr>
      </w:pPr>
      <w:r>
        <w:rPr>
          <w:rFonts w:ascii="RotisSansSerif" w:hAnsi="RotisSansSerif" w:cs="RotisSansSerif"/>
          <w:spacing w:val="-4"/>
          <w:sz w:val="20"/>
          <w:szCs w:val="20"/>
        </w:rPr>
        <w:t xml:space="preserve">Mehr Informationen im </w:t>
      </w:r>
    </w:p>
    <w:p w14:paraId="184E8BC3" w14:textId="77777777" w:rsidR="003B1A21" w:rsidRDefault="003B1A21" w:rsidP="003B1A21">
      <w:pPr>
        <w:pStyle w:val="EinfAbs"/>
        <w:rPr>
          <w:rFonts w:ascii="RotisSansSerif" w:hAnsi="RotisSansSerif" w:cs="RotisSansSerif"/>
          <w:spacing w:val="-4"/>
          <w:sz w:val="20"/>
          <w:szCs w:val="20"/>
        </w:rPr>
      </w:pPr>
      <w:r>
        <w:rPr>
          <w:rFonts w:ascii="RotisSansSerif" w:hAnsi="RotisSansSerif" w:cs="RotisSansSerif"/>
          <w:spacing w:val="-4"/>
          <w:sz w:val="20"/>
          <w:szCs w:val="20"/>
        </w:rPr>
        <w:t xml:space="preserve">neuen Arbeitsheft, das Sie </w:t>
      </w:r>
      <w:r>
        <w:rPr>
          <w:rFonts w:ascii="RotisSansSerif" w:hAnsi="RotisSansSerif" w:cs="RotisSansSerif"/>
          <w:spacing w:val="-4"/>
          <w:sz w:val="20"/>
          <w:szCs w:val="20"/>
        </w:rPr>
        <w:br/>
        <w:t>bestellen können:</w:t>
      </w:r>
    </w:p>
    <w:p w14:paraId="185471E9" w14:textId="77777777" w:rsidR="003B1A21" w:rsidRDefault="003B1A21" w:rsidP="003B1A21">
      <w:pPr>
        <w:pStyle w:val="EinfAbs"/>
        <w:rPr>
          <w:rFonts w:ascii="RotisSansSerif" w:hAnsi="RotisSansSerif" w:cs="RotisSansSerif"/>
          <w:spacing w:val="-4"/>
          <w:sz w:val="20"/>
          <w:szCs w:val="20"/>
        </w:rPr>
      </w:pPr>
      <w:r>
        <w:rPr>
          <w:rFonts w:ascii="RotisSansSerif" w:hAnsi="RotisSansSerif" w:cs="RotisSansSerif"/>
          <w:spacing w:val="-4"/>
          <w:sz w:val="20"/>
          <w:szCs w:val="20"/>
        </w:rPr>
        <w:t>aktion1plus1@kda-bayern.de</w:t>
      </w:r>
    </w:p>
    <w:p w14:paraId="4252941C" w14:textId="77777777" w:rsidR="00A73E19" w:rsidRDefault="00A73E19"/>
    <w:sectPr w:rsidR="00A73E19" w:rsidSect="003A488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RotisSansSerif">
    <w:panose1 w:val="00000000000000000000"/>
    <w:charset w:val="00"/>
    <w:family w:val="auto"/>
    <w:notTrueType/>
    <w:pitch w:val="variable"/>
    <w:sig w:usb0="00000003" w:usb1="00000000" w:usb2="00000000" w:usb3="00000000" w:csb0="00000001" w:csb1="00000000"/>
  </w:font>
  <w:font w:name="RotisSansSerif-Italic">
    <w:panose1 w:val="00000000000000000000"/>
    <w:charset w:val="00"/>
    <w:family w:val="auto"/>
    <w:notTrueType/>
    <w:pitch w:val="variable"/>
    <w:sig w:usb0="00000003" w:usb1="00000000" w:usb2="00000000" w:usb3="00000000" w:csb0="00000001" w:csb1="00000000"/>
  </w:font>
  <w:font w:name="RotisSansSerif-Bold">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21"/>
    <w:rsid w:val="00283703"/>
    <w:rsid w:val="003B1A21"/>
    <w:rsid w:val="00A73E19"/>
    <w:rsid w:val="00B64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BCE8"/>
  <w15:chartTrackingRefBased/>
  <w15:docId w15:val="{24D39B1D-6CFD-C842-BAE9-B68B65FC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3B1A21"/>
    <w:pPr>
      <w:autoSpaceDE w:val="0"/>
      <w:autoSpaceDN w:val="0"/>
      <w:adjustRightInd w:val="0"/>
      <w:spacing w:line="288" w:lineRule="auto"/>
      <w:textAlignment w:val="center"/>
    </w:pPr>
    <w:rPr>
      <w:rFonts w:ascii="Times-Roman" w:hAnsi="Times-Roman" w:cs="Times-Roman"/>
      <w:color w:val="000000"/>
    </w:rPr>
  </w:style>
  <w:style w:type="paragraph" w:customStyle="1" w:styleId="EinfAbs">
    <w:name w:val="[Einf. Abs.]"/>
    <w:basedOn w:val="KeinAbsatzformat"/>
    <w:uiPriority w:val="99"/>
    <w:rsid w:val="003B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Noack</dc:creator>
  <cp:keywords/>
  <dc:description/>
  <cp:lastModifiedBy>Kroll-Günzel Dorothea</cp:lastModifiedBy>
  <cp:revision>2</cp:revision>
  <dcterms:created xsi:type="dcterms:W3CDTF">2023-03-14T11:15:00Z</dcterms:created>
  <dcterms:modified xsi:type="dcterms:W3CDTF">2023-03-14T11:15:00Z</dcterms:modified>
</cp:coreProperties>
</file>